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Lernmitteln im Rahmen der Lernmittelfreiheit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